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BB7" w:rsidP="37A1E492" w:rsidRDefault="00F22BB7" w14:paraId="7B5A74AE" w14:textId="26237DC2">
      <w:pPr>
        <w:pStyle w:val="Heading1"/>
        <w:jc w:val="center"/>
        <w:rPr>
          <w:u w:val="single"/>
        </w:rPr>
      </w:pPr>
      <w:proofErr w:type="spellStart"/>
      <w:r w:rsidRPr="3496EE2A" w:rsidR="00F22BB7">
        <w:rPr>
          <w:u w:val="single"/>
        </w:rPr>
        <w:t>StateRAMP</w:t>
      </w:r>
      <w:proofErr w:type="spellEnd"/>
      <w:r w:rsidRPr="3496EE2A" w:rsidR="00F22BB7">
        <w:rPr>
          <w:u w:val="single"/>
        </w:rPr>
        <w:t xml:space="preserve"> S</w:t>
      </w:r>
      <w:r w:rsidRPr="3496EE2A" w:rsidR="7CD624B9">
        <w:rPr>
          <w:u w:val="single"/>
        </w:rPr>
        <w:t>olicitation</w:t>
      </w:r>
      <w:r w:rsidRPr="3496EE2A" w:rsidR="09B2B023">
        <w:rPr>
          <w:u w:val="single"/>
        </w:rPr>
        <w:t xml:space="preserve"> </w:t>
      </w:r>
      <w:r w:rsidRPr="3496EE2A" w:rsidR="00F22BB7">
        <w:rPr>
          <w:u w:val="single"/>
        </w:rPr>
        <w:t>Language</w:t>
      </w:r>
    </w:p>
    <w:p w:rsidR="37A1E492" w:rsidP="37A1E492" w:rsidRDefault="37A1E492" w14:paraId="30B9F569" w14:textId="1295E5CE">
      <w:pPr>
        <w:pStyle w:val="Normal"/>
      </w:pPr>
    </w:p>
    <w:p w:rsidR="075BCF83" w:rsidP="075BCF83" w:rsidRDefault="075BCF83" w14:paraId="53617885" w14:textId="5284A682">
      <w:pPr>
        <w:pStyle w:val="Normal"/>
      </w:pPr>
    </w:p>
    <w:p w:rsidR="37A1E492" w:rsidP="37A1E492" w:rsidRDefault="37A1E492" w14:paraId="3F3288DC" w14:textId="0FB347CA">
      <w:pPr>
        <w:pStyle w:val="Normal"/>
      </w:pPr>
    </w:p>
    <w:p w:rsidR="24BE3CD9" w:rsidP="075BCF83" w:rsidRDefault="24BE3CD9" w14:paraId="0169BF55" w14:textId="7D005619">
      <w:pPr>
        <w:ind w:left="360" w:hanging="360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424AFE01" w:rsidR="24BE3CD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Purpose: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r w:rsidRPr="424AFE01" w:rsidR="579133D3">
        <w:rPr>
          <w:rFonts w:ascii="Arial" w:hAnsi="Arial" w:eastAsia="Arial" w:cs="Arial"/>
          <w:noProof w:val="0"/>
          <w:sz w:val="20"/>
          <w:szCs w:val="20"/>
          <w:lang w:val="en-US"/>
        </w:rPr>
        <w:t>Each of t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>h</w:t>
      </w:r>
      <w:r w:rsidRPr="424AFE01" w:rsidR="0062D648">
        <w:rPr>
          <w:rFonts w:ascii="Arial" w:hAnsi="Arial" w:eastAsia="Arial" w:cs="Arial"/>
          <w:noProof w:val="0"/>
          <w:sz w:val="20"/>
          <w:szCs w:val="20"/>
          <w:lang w:val="en-US"/>
        </w:rPr>
        <w:t>ese requirements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fulfill the requirement of </w:t>
      </w:r>
      <w:r w:rsidRPr="424AFE01" w:rsidR="6CF97808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the 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third-party risk management policy and 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provides guidance to </w:t>
      </w:r>
      <w:r w:rsidRPr="424AFE01" w:rsidR="2DE86D2D">
        <w:rPr>
          <w:rFonts w:ascii="Arial" w:hAnsi="Arial" w:eastAsia="Arial" w:cs="Arial"/>
          <w:noProof w:val="0"/>
          <w:sz w:val="20"/>
          <w:szCs w:val="20"/>
          <w:lang w:val="en-US"/>
        </w:rPr>
        <w:t>bidders/respondents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for fulfillmen</w:t>
      </w:r>
      <w:r w:rsidRPr="424AFE01" w:rsidR="0F53CD71">
        <w:rPr>
          <w:rFonts w:ascii="Arial" w:hAnsi="Arial" w:eastAsia="Arial" w:cs="Arial"/>
          <w:noProof w:val="0"/>
          <w:sz w:val="20"/>
          <w:szCs w:val="20"/>
          <w:lang w:val="en-US"/>
        </w:rPr>
        <w:t>t of response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requirements</w:t>
      </w:r>
      <w:r w:rsidRPr="424AFE01" w:rsidR="76D22C1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and expectations of the awarded vendor(s) throughout the life of any resulting contract</w:t>
      </w:r>
      <w:r w:rsidRPr="424AFE01" w:rsidR="24BE3CD9">
        <w:rPr>
          <w:rFonts w:ascii="Arial" w:hAnsi="Arial" w:eastAsia="Arial" w:cs="Arial"/>
          <w:noProof w:val="0"/>
          <w:sz w:val="20"/>
          <w:szCs w:val="20"/>
          <w:lang w:val="en-US"/>
        </w:rPr>
        <w:t>.</w:t>
      </w:r>
    </w:p>
    <w:p w:rsidR="5820FADA" w:rsidP="16B202AE" w:rsidRDefault="5820FADA" w14:paraId="64B05AED" w14:textId="478E0817">
      <w:pPr>
        <w:pStyle w:val="Heading1"/>
        <w:numPr>
          <w:ilvl w:val="0"/>
          <w:numId w:val="5"/>
        </w:numPr>
        <w:bidi w:val="0"/>
        <w:spacing w:before="480" w:beforeAutospacing="off" w:after="0" w:afterAutospacing="off" w:line="240" w:lineRule="auto"/>
        <w:ind w:left="360" w:right="0" w:hanging="360"/>
        <w:jc w:val="left"/>
        <w:rPr/>
      </w:pPr>
      <w:r w:rsidR="2E525F12">
        <w:rPr/>
        <w:t xml:space="preserve">CYBER SECURITY </w:t>
      </w:r>
      <w:r w:rsidR="750CD66D">
        <w:rPr/>
        <w:t>REQUIREMENTS</w:t>
      </w:r>
      <w:r w:rsidR="69930EB9">
        <w:rPr/>
        <w:t xml:space="preserve"> </w:t>
      </w:r>
    </w:p>
    <w:p w:rsidRPr="007C12FB" w:rsidR="00F22BB7" w:rsidP="16B202AE" w:rsidRDefault="00F22BB7" w14:paraId="0AAD7F8A" w14:textId="77777777">
      <w:pPr>
        <w:ind w:left="360" w:hanging="360"/>
      </w:pPr>
    </w:p>
    <w:p w:rsidR="37A1E492" w:rsidP="47D20B8F" w:rsidRDefault="37A1E492" w14:paraId="6BF2013C" w14:textId="17C3971B">
      <w:pPr>
        <w:pStyle w:val="Normal"/>
        <w:ind/>
        <w:jc w:val="both"/>
        <w:rPr>
          <w:rFonts w:cs="Arial"/>
          <w:b w:val="0"/>
          <w:bCs w:val="0"/>
        </w:rPr>
      </w:pPr>
      <w:r w:rsidRPr="32724FE7" w:rsidR="16AD1815">
        <w:rPr>
          <w:rFonts w:cs="Arial"/>
          <w:b w:val="0"/>
          <w:bCs w:val="0"/>
        </w:rPr>
        <w:t>(Requests for Proposals/Bids)</w:t>
      </w:r>
    </w:p>
    <w:p w:rsidR="32724FE7" w:rsidP="32724FE7" w:rsidRDefault="32724FE7" w14:paraId="00BCC007" w14:textId="031D0264">
      <w:pPr>
        <w:pStyle w:val="Normal"/>
        <w:jc w:val="both"/>
        <w:rPr>
          <w:rFonts w:cs="Arial"/>
          <w:b w:val="0"/>
          <w:bCs w:val="0"/>
        </w:rPr>
      </w:pPr>
    </w:p>
    <w:p w:rsidR="44259723" w:rsidP="32724FE7" w:rsidRDefault="44259723" w14:paraId="798B56A8" w14:textId="7CE6C638">
      <w:pPr>
        <w:pStyle w:val="Normal"/>
        <w:jc w:val="both"/>
        <w:rPr>
          <w:rFonts w:cs="Arial"/>
          <w:b w:val="0"/>
          <w:bCs w:val="0"/>
        </w:rPr>
      </w:pPr>
      <w:r w:rsidRPr="5F577312" w:rsidR="44259723">
        <w:rPr>
          <w:rFonts w:cs="Arial"/>
          <w:b w:val="1"/>
          <w:bCs w:val="1"/>
        </w:rPr>
        <w:t>Cloud service products subject to RAMP authorization</w:t>
      </w:r>
      <w:r w:rsidRPr="5F577312" w:rsidR="44259723">
        <w:rPr>
          <w:rFonts w:cs="Arial"/>
          <w:b w:val="0"/>
          <w:bCs w:val="0"/>
        </w:rPr>
        <w:t xml:space="preserve"> – All cloud service products that process, store</w:t>
      </w:r>
      <w:r w:rsidRPr="5F577312" w:rsidR="14F5DB3D">
        <w:rPr>
          <w:rFonts w:cs="Arial"/>
          <w:b w:val="0"/>
          <w:bCs w:val="0"/>
        </w:rPr>
        <w:t>,</w:t>
      </w:r>
      <w:r w:rsidRPr="5F577312" w:rsidR="44259723">
        <w:rPr>
          <w:rFonts w:cs="Arial"/>
          <w:b w:val="0"/>
          <w:bCs w:val="0"/>
        </w:rPr>
        <w:t xml:space="preserve"> transmit</w:t>
      </w:r>
      <w:r w:rsidRPr="5F577312" w:rsidR="3257D360">
        <w:rPr>
          <w:rFonts w:cs="Arial"/>
          <w:b w:val="0"/>
          <w:bCs w:val="0"/>
        </w:rPr>
        <w:t xml:space="preserve"> and/or could impact</w:t>
      </w:r>
      <w:r w:rsidRPr="5F577312" w:rsidR="44259723">
        <w:rPr>
          <w:rFonts w:cs="Arial"/>
          <w:b w:val="0"/>
          <w:bCs w:val="0"/>
        </w:rPr>
        <w:t xml:space="preserve"> government data must demonstrate compliance with NIST 800</w:t>
      </w:r>
      <w:r w:rsidRPr="5F577312" w:rsidR="74484DD5">
        <w:rPr>
          <w:rFonts w:cs="Arial"/>
          <w:b w:val="0"/>
          <w:bCs w:val="0"/>
        </w:rPr>
        <w:t>-</w:t>
      </w:r>
      <w:r w:rsidRPr="5F577312" w:rsidR="44259723">
        <w:rPr>
          <w:rFonts w:cs="Arial"/>
          <w:b w:val="0"/>
          <w:bCs w:val="0"/>
        </w:rPr>
        <w:t>53 at the specified Impact Level</w:t>
      </w:r>
      <w:r w:rsidRPr="5F577312" w:rsidR="60A4FE38">
        <w:rPr>
          <w:rFonts w:cs="Arial"/>
          <w:b w:val="0"/>
          <w:bCs w:val="0"/>
        </w:rPr>
        <w:t xml:space="preserve"> as shown through StateRAMP Snapshot, Ready or Authorized status</w:t>
      </w:r>
      <w:r w:rsidRPr="5F577312" w:rsidR="44259723">
        <w:rPr>
          <w:rFonts w:cs="Arial"/>
          <w:b w:val="0"/>
          <w:bCs w:val="0"/>
        </w:rPr>
        <w:t>.</w:t>
      </w:r>
    </w:p>
    <w:p w:rsidR="37A1E492" w:rsidP="47D20B8F" w:rsidRDefault="37A1E492" w14:paraId="52443F57" w14:textId="58BACCB5">
      <w:pPr>
        <w:pStyle w:val="Normal"/>
        <w:ind/>
        <w:jc w:val="both"/>
        <w:rPr>
          <w:rFonts w:cs="Arial"/>
          <w:b w:val="0"/>
          <w:bCs w:val="0"/>
        </w:rPr>
      </w:pPr>
    </w:p>
    <w:p w:rsidR="37A1E492" w:rsidP="3A52DBA9" w:rsidRDefault="37A1E492" w14:paraId="55A44340" w14:textId="76B365DC">
      <w:pPr>
        <w:ind/>
        <w:jc w:val="both"/>
      </w:pPr>
      <w:r w:rsidRPr="5F577312" w:rsidR="367D8A8A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Security and Control requirements</w:t>
      </w:r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- The successful </w:t>
      </w:r>
      <w:proofErr w:type="gramStart"/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>proposer‘</w:t>
      </w:r>
      <w:proofErr w:type="gramEnd"/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>s product offering must comply with the (</w:t>
      </w:r>
      <w:r w:rsidRPr="5F577312" w:rsidR="367D8A8A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Insert jurisdiction and reference any include any specific security and RAMP policies</w:t>
      </w:r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) information security policies and adhere to the National Institute of Standards and Technology (NIST) Special Publication 800-53 (revision 4 or latest version) controls for </w:t>
      </w:r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>StateRAMP</w:t>
      </w:r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Impact Level (</w:t>
      </w:r>
      <w:r w:rsidRPr="5F577312" w:rsidR="367D8A8A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Insert selected Impact Level for appropriate NIST 800-53 control package.  Example: Low/Moderate/ High</w:t>
      </w:r>
      <w:r w:rsidRPr="5F577312" w:rsidR="367D8A8A">
        <w:rPr>
          <w:rFonts w:ascii="Arial" w:hAnsi="Arial" w:eastAsia="Arial" w:cs="Arial"/>
          <w:noProof w:val="0"/>
          <w:sz w:val="20"/>
          <w:szCs w:val="20"/>
          <w:lang w:val="en-US"/>
        </w:rPr>
        <w:t>).</w:t>
      </w:r>
    </w:p>
    <w:p w:rsidR="32724FE7" w:rsidP="32724FE7" w:rsidRDefault="32724FE7" w14:paraId="2F28A272" w14:textId="161BCE6F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37A1E492" w:rsidP="32724FE7" w:rsidRDefault="37A1E492" w14:paraId="4AAC2928" w14:textId="5D292C22">
      <w:pPr>
        <w:pStyle w:val="Normal"/>
        <w:ind/>
        <w:jc w:val="both"/>
        <w:rPr>
          <w:rFonts w:cs="Arial"/>
          <w:b w:val="0"/>
          <w:bCs w:val="0"/>
        </w:rPr>
      </w:pPr>
      <w:r w:rsidRPr="5F577312" w:rsidR="5792A875">
        <w:rPr>
          <w:rFonts w:cs="Arial"/>
          <w:b w:val="1"/>
          <w:bCs w:val="1"/>
        </w:rPr>
        <w:t>RAMP Ready Status</w:t>
      </w:r>
      <w:r w:rsidRPr="5F577312" w:rsidR="5792A875">
        <w:rPr>
          <w:rFonts w:cs="Arial"/>
          <w:b w:val="0"/>
          <w:bCs w:val="0"/>
        </w:rPr>
        <w:t xml:space="preserve"> – Any resulting award will be made to selected respondent(s) offering a product that processes, stores, transmits and/or could </w:t>
      </w:r>
      <w:r w:rsidRPr="5F577312" w:rsidR="5792A875">
        <w:rPr>
          <w:rFonts w:cs="Arial"/>
          <w:b w:val="0"/>
          <w:bCs w:val="0"/>
        </w:rPr>
        <w:t>impact</w:t>
      </w:r>
      <w:r w:rsidRPr="5F577312" w:rsidR="5792A875">
        <w:rPr>
          <w:rFonts w:cs="Arial"/>
          <w:b w:val="0"/>
          <w:bCs w:val="0"/>
        </w:rPr>
        <w:t xml:space="preserve"> government data, only if the proposal includes written documentation that the product has achieved </w:t>
      </w:r>
      <w:r w:rsidRPr="5F577312" w:rsidR="5792A875">
        <w:rPr>
          <w:rFonts w:cs="Arial"/>
          <w:b w:val="0"/>
          <w:bCs w:val="0"/>
        </w:rPr>
        <w:t>StateRAMP</w:t>
      </w:r>
      <w:r w:rsidRPr="5F577312" w:rsidR="5792A875">
        <w:rPr>
          <w:rFonts w:cs="Arial"/>
          <w:b w:val="0"/>
          <w:bCs w:val="0"/>
        </w:rPr>
        <w:t xml:space="preserve"> </w:t>
      </w:r>
      <w:r w:rsidRPr="5F577312" w:rsidR="5792A875">
        <w:rPr>
          <w:rFonts w:cs="Arial"/>
          <w:b w:val="0"/>
          <w:bCs w:val="0"/>
          <w:highlight w:val="yellow"/>
        </w:rPr>
        <w:t xml:space="preserve">{(Ready/Provisional/Authorized) </w:t>
      </w:r>
      <w:r w:rsidRPr="5F577312" w:rsidR="5792A875">
        <w:rPr>
          <w:rFonts w:cs="Arial"/>
          <w:b w:val="0"/>
          <w:bCs w:val="0"/>
        </w:rPr>
        <w:t xml:space="preserve">status </w:t>
      </w:r>
      <w:r w:rsidRPr="5F577312" w:rsidR="5792A875">
        <w:rPr>
          <w:rFonts w:cs="Arial"/>
          <w:b w:val="0"/>
          <w:bCs w:val="0"/>
          <w:highlight w:val="yellow"/>
        </w:rPr>
        <w:t>(</w:t>
      </w:r>
      <w:r w:rsidRPr="5F577312" w:rsidR="5792A875">
        <w:rPr>
          <w:rFonts w:cs="Arial"/>
          <w:b w:val="0"/>
          <w:bCs w:val="0"/>
          <w:i w:val="1"/>
          <w:iCs w:val="1"/>
          <w:highlight w:val="yellow"/>
        </w:rPr>
        <w:t xml:space="preserve">select the minimum status </w:t>
      </w:r>
      <w:r w:rsidRPr="5F577312" w:rsidR="5792A875">
        <w:rPr>
          <w:rFonts w:cs="Arial"/>
          <w:b w:val="0"/>
          <w:bCs w:val="0"/>
          <w:i w:val="1"/>
          <w:iCs w:val="1"/>
          <w:highlight w:val="yellow"/>
        </w:rPr>
        <w:t>required</w:t>
      </w:r>
      <w:r w:rsidRPr="5F577312" w:rsidR="5792A875">
        <w:rPr>
          <w:rFonts w:cs="Arial"/>
          <w:b w:val="0"/>
          <w:bCs w:val="0"/>
          <w:i w:val="1"/>
          <w:iCs w:val="1"/>
          <w:highlight w:val="yellow"/>
        </w:rPr>
        <w:t>)</w:t>
      </w:r>
      <w:r w:rsidRPr="5F577312" w:rsidR="5792A875">
        <w:rPr>
          <w:rFonts w:cs="Arial"/>
          <w:b w:val="0"/>
          <w:bCs w:val="0"/>
          <w:highlight w:val="yellow"/>
        </w:rPr>
        <w:t xml:space="preserve">} </w:t>
      </w:r>
      <w:r w:rsidRPr="5F577312" w:rsidR="5792A875">
        <w:rPr>
          <w:rFonts w:cs="Arial"/>
          <w:b w:val="0"/>
          <w:bCs w:val="0"/>
        </w:rPr>
        <w:t xml:space="preserve">or a valid </w:t>
      </w:r>
      <w:r w:rsidRPr="5F577312" w:rsidR="5792A875">
        <w:rPr>
          <w:rFonts w:cs="Arial"/>
          <w:b w:val="0"/>
          <w:bCs w:val="0"/>
        </w:rPr>
        <w:t>StateRAMP</w:t>
      </w:r>
      <w:r w:rsidRPr="5F577312" w:rsidR="5792A875">
        <w:rPr>
          <w:rFonts w:cs="Arial"/>
          <w:b w:val="0"/>
          <w:bCs w:val="0"/>
        </w:rPr>
        <w:t xml:space="preserve"> Security Snapshot at the time of proposal submission.</w:t>
      </w:r>
    </w:p>
    <w:p w:rsidR="37A1E492" w:rsidP="32724FE7" w:rsidRDefault="37A1E492" w14:paraId="5E6BCEC1" w14:textId="65169149">
      <w:pPr>
        <w:pStyle w:val="Normal"/>
        <w:ind/>
        <w:jc w:val="both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37A1E492" w:rsidP="424AFE01" w:rsidRDefault="37A1E492" w14:paraId="5408FE81" w14:textId="5E2D35C5">
      <w:pPr>
        <w:pStyle w:val="Normal"/>
        <w:ind/>
        <w:jc w:val="both"/>
        <w:rPr>
          <w:rFonts w:cs="Arial"/>
          <w:b w:val="0"/>
          <w:bCs w:val="0"/>
        </w:rPr>
      </w:pPr>
      <w:r w:rsidRPr="3A52DBA9" w:rsidR="65BEF21E">
        <w:rPr>
          <w:rFonts w:cs="Arial"/>
          <w:b w:val="0"/>
          <w:bCs w:val="0"/>
        </w:rPr>
        <w:t>Respondents</w:t>
      </w:r>
      <w:r w:rsidRPr="3A52DBA9" w:rsidR="35739048">
        <w:rPr>
          <w:rFonts w:cs="Arial"/>
          <w:b w:val="0"/>
          <w:bCs w:val="0"/>
        </w:rPr>
        <w:t xml:space="preserve"> </w:t>
      </w:r>
      <w:r w:rsidRPr="3A52DBA9" w:rsidR="35739048">
        <w:rPr>
          <w:rFonts w:cs="Arial"/>
          <w:b w:val="1"/>
          <w:bCs w:val="1"/>
          <w:u w:val="single"/>
        </w:rPr>
        <w:t>must</w:t>
      </w:r>
      <w:r w:rsidRPr="3A52DBA9" w:rsidR="35739048">
        <w:rPr>
          <w:rFonts w:cs="Arial"/>
          <w:b w:val="0"/>
          <w:bCs w:val="0"/>
        </w:rPr>
        <w:t xml:space="preserve"> submit one of the following with their response/bid:</w:t>
      </w:r>
    </w:p>
    <w:p w:rsidR="1AA930A4" w:rsidP="1AA930A4" w:rsidRDefault="1AA930A4" w14:paraId="4842B06B" w14:textId="0A7DE299">
      <w:pPr>
        <w:pStyle w:val="Normal"/>
        <w:jc w:val="both"/>
        <w:rPr>
          <w:rFonts w:cs="Arial"/>
          <w:b w:val="0"/>
          <w:bCs w:val="0"/>
        </w:rPr>
      </w:pPr>
    </w:p>
    <w:p w:rsidR="35739048" w:rsidP="1AA930A4" w:rsidRDefault="35739048" w14:paraId="73CB7B88" w14:textId="30EEBED4">
      <w:pPr>
        <w:pStyle w:val="ListParagraph"/>
        <w:numPr>
          <w:ilvl w:val="0"/>
          <w:numId w:val="9"/>
        </w:numPr>
        <w:jc w:val="both"/>
        <w:rPr>
          <w:rFonts w:cs="Arial"/>
          <w:b w:val="0"/>
          <w:bCs w:val="0"/>
        </w:rPr>
      </w:pPr>
      <w:r w:rsidRPr="1827E894" w:rsidR="35739048">
        <w:rPr>
          <w:rFonts w:cs="Arial"/>
          <w:b w:val="0"/>
          <w:bCs w:val="0"/>
        </w:rPr>
        <w:t xml:space="preserve">Proof of current </w:t>
      </w:r>
      <w:proofErr w:type="spellStart"/>
      <w:r w:rsidRPr="1827E894" w:rsidR="35739048">
        <w:rPr>
          <w:rFonts w:cs="Arial"/>
          <w:b w:val="0"/>
          <w:bCs w:val="0"/>
        </w:rPr>
        <w:t>StateRAMP</w:t>
      </w:r>
      <w:proofErr w:type="spellEnd"/>
      <w:r w:rsidRPr="1827E894" w:rsidR="35739048">
        <w:rPr>
          <w:rFonts w:cs="Arial"/>
          <w:b w:val="0"/>
          <w:bCs w:val="0"/>
        </w:rPr>
        <w:t xml:space="preserve"> Authorization status in the form of a </w:t>
      </w:r>
      <w:r w:rsidRPr="1827E894" w:rsidR="35739048">
        <w:rPr>
          <w:rFonts w:cs="Arial"/>
          <w:b w:val="0"/>
          <w:bCs w:val="0"/>
        </w:rPr>
        <w:t>StateRAMP</w:t>
      </w:r>
      <w:r w:rsidRPr="1827E894" w:rsidR="35739048">
        <w:rPr>
          <w:rFonts w:cs="Arial"/>
          <w:b w:val="0"/>
          <w:bCs w:val="0"/>
        </w:rPr>
        <w:t xml:space="preserve"> </w:t>
      </w:r>
      <w:r w:rsidRPr="1827E894" w:rsidR="46885EAD">
        <w:rPr>
          <w:rFonts w:cs="Arial"/>
          <w:b w:val="0"/>
          <w:bCs w:val="0"/>
        </w:rPr>
        <w:t>Letter</w:t>
      </w:r>
      <w:commentRangeStart w:id="1967717121"/>
      <w:commentRangeEnd w:id="1967717121"/>
      <w:r>
        <w:rPr>
          <w:rStyle w:val="CommentReference"/>
        </w:rPr>
        <w:commentReference w:id="1967717121"/>
      </w:r>
    </w:p>
    <w:p w:rsidR="35739048" w:rsidP="1AA930A4" w:rsidRDefault="35739048" w14:paraId="39D2A728" w14:textId="7C3CD50E">
      <w:pPr>
        <w:pStyle w:val="ListParagraph"/>
        <w:numPr>
          <w:ilvl w:val="0"/>
          <w:numId w:val="9"/>
        </w:numPr>
        <w:jc w:val="both"/>
        <w:rPr>
          <w:rFonts w:cs="Arial"/>
          <w:b w:val="0"/>
          <w:bCs w:val="0"/>
        </w:rPr>
      </w:pPr>
      <w:r w:rsidRPr="1827E894" w:rsidR="35739048">
        <w:rPr>
          <w:rFonts w:cs="Arial"/>
          <w:b w:val="0"/>
          <w:bCs w:val="0"/>
        </w:rPr>
        <w:t xml:space="preserve">Proof </w:t>
      </w:r>
      <w:r w:rsidRPr="1827E894" w:rsidR="35739048">
        <w:rPr>
          <w:rFonts w:cs="Arial"/>
          <w:b w:val="0"/>
          <w:bCs w:val="0"/>
        </w:rPr>
        <w:t>of current</w:t>
      </w:r>
      <w:r w:rsidRPr="1827E894" w:rsidR="35739048">
        <w:rPr>
          <w:rFonts w:cs="Arial"/>
          <w:b w:val="0"/>
          <w:bCs w:val="0"/>
        </w:rPr>
        <w:t xml:space="preserve"> </w:t>
      </w:r>
      <w:proofErr w:type="spellStart"/>
      <w:r w:rsidRPr="1827E894" w:rsidR="35739048">
        <w:rPr>
          <w:rFonts w:cs="Arial"/>
          <w:b w:val="0"/>
          <w:bCs w:val="0"/>
        </w:rPr>
        <w:t>StateRAMP</w:t>
      </w:r>
      <w:proofErr w:type="spellEnd"/>
      <w:r w:rsidRPr="1827E894" w:rsidR="35739048">
        <w:rPr>
          <w:rFonts w:cs="Arial"/>
          <w:b w:val="0"/>
          <w:bCs w:val="0"/>
        </w:rPr>
        <w:t xml:space="preserve"> Ready status in the form of a </w:t>
      </w:r>
      <w:r w:rsidRPr="1827E894" w:rsidR="35739048">
        <w:rPr>
          <w:rFonts w:cs="Arial"/>
          <w:b w:val="0"/>
          <w:bCs w:val="0"/>
        </w:rPr>
        <w:t>StateRAMP</w:t>
      </w:r>
      <w:r w:rsidRPr="1827E894" w:rsidR="35739048">
        <w:rPr>
          <w:rFonts w:cs="Arial"/>
          <w:b w:val="0"/>
          <w:bCs w:val="0"/>
        </w:rPr>
        <w:t xml:space="preserve"> </w:t>
      </w:r>
      <w:r w:rsidRPr="1827E894" w:rsidR="2046C321">
        <w:rPr>
          <w:rFonts w:cs="Arial"/>
          <w:b w:val="0"/>
          <w:bCs w:val="0"/>
        </w:rPr>
        <w:t>Letter</w:t>
      </w:r>
    </w:p>
    <w:p w:rsidR="35739048" w:rsidP="1AA930A4" w:rsidRDefault="35739048" w14:paraId="5BC4A2D2" w14:textId="630C1E49">
      <w:pPr>
        <w:pStyle w:val="ListParagraph"/>
        <w:numPr>
          <w:ilvl w:val="0"/>
          <w:numId w:val="9"/>
        </w:numPr>
        <w:jc w:val="both"/>
        <w:rPr>
          <w:rFonts w:cs="Arial"/>
          <w:b w:val="0"/>
          <w:bCs w:val="0"/>
        </w:rPr>
      </w:pPr>
      <w:r w:rsidRPr="1AA930A4" w:rsidR="35739048">
        <w:rPr>
          <w:rFonts w:cs="Arial"/>
          <w:b w:val="0"/>
          <w:bCs w:val="0"/>
        </w:rPr>
        <w:t xml:space="preserve">Valid </w:t>
      </w:r>
      <w:r w:rsidRPr="1AA930A4" w:rsidR="35739048">
        <w:rPr>
          <w:rFonts w:cs="Arial"/>
          <w:b w:val="0"/>
          <w:bCs w:val="0"/>
        </w:rPr>
        <w:t>StateRAMP</w:t>
      </w:r>
      <w:r w:rsidRPr="1AA930A4" w:rsidR="35739048">
        <w:rPr>
          <w:rFonts w:cs="Arial"/>
          <w:b w:val="0"/>
          <w:bCs w:val="0"/>
        </w:rPr>
        <w:t xml:space="preserve"> Security Snapshot Score</w:t>
      </w:r>
    </w:p>
    <w:p w:rsidR="1AA930A4" w:rsidP="1AA930A4" w:rsidRDefault="1AA930A4" w14:paraId="59C23CE6" w14:textId="4C809C28">
      <w:pPr>
        <w:pStyle w:val="Normal"/>
        <w:jc w:val="both"/>
        <w:rPr>
          <w:rFonts w:cs="Arial"/>
          <w:b w:val="0"/>
          <w:bCs w:val="0"/>
        </w:rPr>
      </w:pPr>
    </w:p>
    <w:p w:rsidR="2A30EEEE" w:rsidP="1AA930A4" w:rsidRDefault="2A30EEEE" w14:paraId="7DA917AB" w14:textId="36FE1F9E">
      <w:pPr>
        <w:pStyle w:val="Normal"/>
        <w:jc w:val="both"/>
        <w:rPr>
          <w:rFonts w:cs="Arial"/>
          <w:b w:val="0"/>
          <w:bCs w:val="0"/>
        </w:rPr>
      </w:pPr>
      <w:r w:rsidRPr="32724FE7" w:rsidR="2A30EEEE">
        <w:rPr>
          <w:rFonts w:cs="Arial"/>
          <w:b w:val="0"/>
          <w:bCs w:val="0"/>
        </w:rPr>
        <w:t>Failure to submit one of the documents listed above will result in disqualification of your response/bid.</w:t>
      </w:r>
    </w:p>
    <w:p w:rsidR="32724FE7" w:rsidP="32724FE7" w:rsidRDefault="32724FE7" w14:paraId="16B9C14F" w14:textId="0DF0A59C">
      <w:pPr>
        <w:pStyle w:val="Normal"/>
        <w:jc w:val="both"/>
        <w:rPr>
          <w:rFonts w:cs="Arial"/>
          <w:b w:val="0"/>
          <w:bCs w:val="0"/>
        </w:rPr>
      </w:pPr>
    </w:p>
    <w:p w:rsidR="3BB560C6" w:rsidP="32724FE7" w:rsidRDefault="3BB560C6" w14:paraId="714D9490" w14:textId="4A9B255D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5F577312" w:rsidR="3BB560C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RAMP Impact Level Requirement – 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All</w:t>
      </w:r>
      <w:r w:rsidRPr="5F577312" w:rsidR="3BB560C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cloud product offerings 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submitted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in </w:t>
      </w:r>
      <w:r w:rsidRPr="5F577312" w:rsidR="249A986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response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to the 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RFP</w:t>
      </w:r>
      <w:r w:rsidRPr="5F577312" w:rsidR="3BB560C6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that process, store, </w:t>
      </w:r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transmit</w:t>
      </w:r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and/or could </w:t>
      </w:r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impact</w:t>
      </w:r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government data must </w:t>
      </w:r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demonstrate</w:t>
      </w:r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compliance with NIST 800-53 at </w:t>
      </w:r>
      <w:proofErr w:type="spellStart"/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StateRAMP</w:t>
      </w:r>
      <w:proofErr w:type="spellEnd"/>
      <w:r w:rsidRPr="5F577312" w:rsidR="69301AF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Level (</w:t>
      </w:r>
      <w:r w:rsidRPr="5F577312" w:rsidR="69301AF5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lang w:val="en-US"/>
        </w:rPr>
        <w:t xml:space="preserve">Select the </w:t>
      </w:r>
      <w:r w:rsidRPr="5F577312" w:rsidR="69301AF5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lang w:val="en-US"/>
        </w:rPr>
        <w:t>appropriate Impact</w:t>
      </w:r>
      <w:r w:rsidRPr="5F577312" w:rsidR="69301AF5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lang w:val="en-US"/>
        </w:rPr>
        <w:t xml:space="preserve"> Level:  Low/Moderate/</w:t>
      </w:r>
      <w:r w:rsidRPr="5F577312" w:rsidR="27D50027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lang w:val="en-US"/>
        </w:rPr>
        <w:t>High</w:t>
      </w:r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) by achieving </w:t>
      </w:r>
      <w:proofErr w:type="spellStart"/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StateRAMP</w:t>
      </w:r>
      <w:proofErr w:type="spellEnd"/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Ready certification not later than 12 months after contract execution and full </w:t>
      </w:r>
      <w:proofErr w:type="spellStart"/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StateRAMP</w:t>
      </w:r>
      <w:proofErr w:type="spellEnd"/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Authorization not later than </w:t>
      </w:r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18 months</w:t>
      </w:r>
      <w:r w:rsidRPr="5F577312" w:rsidR="27D50027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after contract execution</w:t>
      </w:r>
      <w:r w:rsidRPr="5F577312" w:rsidR="6C5C499A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.</w:t>
      </w:r>
    </w:p>
    <w:p w:rsidR="32724FE7" w:rsidP="32724FE7" w:rsidRDefault="32724FE7" w14:paraId="77DAA31E" w14:textId="33024A12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</w:pPr>
    </w:p>
    <w:p w:rsidR="0AD90119" w:rsidP="32724FE7" w:rsidRDefault="0AD90119" w14:paraId="7894F7E0" w14:textId="47A4246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724FE7" w:rsidR="0AD9011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Continuous Monitoring – </w:t>
      </w:r>
      <w:r w:rsidRPr="32724FE7" w:rsidR="3E35C5C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For any resulting award(s) and </w:t>
      </w:r>
      <w:r w:rsidRPr="32724FE7" w:rsidR="3E35C5C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subsequent</w:t>
      </w:r>
      <w:r w:rsidRPr="32724FE7" w:rsidR="3E35C5C8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contract(s), the awarded contractor(s) will </w:t>
      </w:r>
      <w:r w:rsidRPr="32724FE7" w:rsidR="16BB191E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grant access to continuous monitoring and reporting upon receiving award for StateRAMP Security Snapshot, Ready </w:t>
      </w:r>
      <w:r w:rsidRPr="32724FE7" w:rsidR="16BB191E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status</w:t>
      </w:r>
      <w:r w:rsidRPr="32724FE7" w:rsidR="16BB191E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and Authorization status th</w:t>
      </w:r>
      <w:r w:rsidRPr="32724FE7" w:rsidR="491703A9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rough the life of the contract</w:t>
      </w:r>
      <w:r w:rsidRPr="32724FE7" w:rsidR="491703A9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.  </w:t>
      </w:r>
      <w:r w:rsidRPr="32724FE7" w:rsidR="491703A9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The </w:t>
      </w:r>
      <w:r w:rsidRPr="32724FE7" w:rsidR="491703A9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 xml:space="preserve">(insert </w:t>
      </w:r>
      <w:r w:rsidRPr="32724FE7" w:rsidR="491703A9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jurisdiction</w:t>
      </w:r>
      <w:r w:rsidRPr="32724FE7" w:rsidR="491703A9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lang w:val="en-US"/>
        </w:rPr>
        <w:t xml:space="preserve">) </w:t>
      </w:r>
      <w:r w:rsidRPr="32724FE7" w:rsidR="491703A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>reserves the right to request and review all Third-Party Assessment Organization (3PAO) audits, risk a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ssessments, vulnerability assessments, and penetration tests of the </w:t>
      </w:r>
      <w:r w:rsidRPr="32724FE7" w:rsidR="31780929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>contractor's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environment. The contractor shall respond to all flaws discovered by 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>providing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a</w:t>
      </w:r>
      <w:r w:rsidRPr="32724FE7" w:rsidR="1F4CAA41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mutually agreed upon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</w:t>
      </w:r>
      <w:r w:rsidRPr="32724FE7" w:rsidR="0142D8DA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>timeframe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to resolve the issue and/or </w:t>
      </w:r>
      <w:r w:rsidRPr="32724FE7" w:rsidR="0113866F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>implement</w:t>
      </w:r>
      <w:r w:rsidRPr="32724FE7" w:rsidR="28697642"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a compensating control.</w:t>
      </w:r>
    </w:p>
    <w:p w:rsidR="32724FE7" w:rsidP="32724FE7" w:rsidRDefault="32724FE7" w14:paraId="7D022F6D" w14:textId="0A02AE2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32724FE7" w:rsidP="32724FE7" w:rsidRDefault="32724FE7" w14:paraId="4362F76A" w14:textId="5033983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32724FE7" w:rsidP="32724FE7" w:rsidRDefault="32724FE7" w14:paraId="045A7A16" w14:textId="4D3D31E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sz w:val="20"/>
          <w:szCs w:val="20"/>
          <w:lang w:val="en-US"/>
        </w:rPr>
      </w:pPr>
    </w:p>
    <w:p w:rsidR="32724FE7" w:rsidP="32724FE7" w:rsidRDefault="32724FE7" w14:paraId="3DD23D1A" w14:textId="74DEC251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</w:p>
    <w:p w:rsidR="6DF120C7" w:rsidP="32724FE7" w:rsidRDefault="6DF120C7" w14:paraId="3AA3D06B" w14:textId="3DDD10C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highlight w:val="yellow"/>
          <w:lang w:val="en-US"/>
        </w:rPr>
      </w:pPr>
      <w:r w:rsidRPr="32724FE7" w:rsidR="6DF120C7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highlight w:val="yellow"/>
          <w:lang w:val="en-US"/>
        </w:rPr>
        <w:t xml:space="preserve">(Optional Clause to be considered on a </w:t>
      </w:r>
      <w:proofErr w:type="gramStart"/>
      <w:r w:rsidRPr="32724FE7" w:rsidR="6DF120C7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highlight w:val="yellow"/>
          <w:lang w:val="en-US"/>
        </w:rPr>
        <w:t xml:space="preserve">project by </w:t>
      </w:r>
      <w:r w:rsidRPr="32724FE7" w:rsidR="6DF120C7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highlight w:val="yellow"/>
          <w:lang w:val="en-US"/>
        </w:rPr>
        <w:t>project</w:t>
      </w:r>
      <w:proofErr w:type="gramEnd"/>
      <w:r w:rsidRPr="32724FE7" w:rsidR="6DF120C7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highlight w:val="yellow"/>
          <w:lang w:val="en-US"/>
        </w:rPr>
        <w:t xml:space="preserve"> </w:t>
      </w:r>
      <w:r w:rsidRPr="32724FE7" w:rsidR="6DF120C7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highlight w:val="yellow"/>
          <w:lang w:val="en-US"/>
        </w:rPr>
        <w:t>basis</w:t>
      </w:r>
      <w:r w:rsidRPr="32724FE7" w:rsidR="6DF120C7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highlight w:val="yellow"/>
          <w:lang w:val="en-US"/>
        </w:rPr>
        <w:t>)</w:t>
      </w:r>
      <w:r w:rsidRPr="32724FE7" w:rsidR="6DF120C7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 </w:t>
      </w:r>
    </w:p>
    <w:p w:rsidR="1AF5E1EF" w:rsidP="32724FE7" w:rsidRDefault="1AF5E1EF" w14:paraId="463F9500" w14:textId="3F93BB0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highlight w:val="yellow"/>
          <w:lang w:val="en-US"/>
        </w:rPr>
      </w:pPr>
      <w:r w:rsidRPr="32724FE7" w:rsidR="1AF5E1EF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Authorized</w:t>
      </w:r>
      <w:r w:rsidRPr="32724FE7" w:rsidR="1AF5E1EF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 Use Cloud Service Products – 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Use of </w:t>
      </w:r>
      <w:r w:rsidRPr="32724FE7" w:rsidR="3ECF9DFB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any resulting 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contract</w:t>
      </w:r>
      <w:r w:rsidRPr="32724FE7" w:rsidR="4FF9C8FD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(s)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is limited to agencies au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thorized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to 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purchase</w:t>
      </w:r>
      <w:r w:rsidRPr="32724FE7" w:rsidR="1AF5E1EF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from the agreement by the </w:t>
      </w:r>
      <w:r w:rsidRPr="32724FE7" w:rsidR="1AF5E1EF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(I</w:t>
      </w:r>
      <w:r w:rsidRPr="32724FE7" w:rsidR="1AF5E1EF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 xml:space="preserve">dentify the </w:t>
      </w:r>
      <w:r w:rsidRPr="32724FE7" w:rsidR="1AF5E1EF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jurisdiction</w:t>
      </w:r>
      <w:r w:rsidRPr="32724FE7" w:rsidR="1AF5E1EF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 xml:space="preserve"> and approving official or body) 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>a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>nd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 xml:space="preserve"> only for 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>IT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 xml:space="preserve"> projects that have been authori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>zed by t</w:t>
      </w:r>
      <w:r w:rsidRPr="32724FE7" w:rsidR="2FC12AAF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0"/>
          <w:szCs w:val="20"/>
          <w:lang w:val="en-US"/>
        </w:rPr>
        <w:t xml:space="preserve">he 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(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identify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 the authorizing person or body that approved the </w:t>
      </w:r>
      <w:r w:rsidRPr="32724FE7" w:rsidR="24F76FA2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procurement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 of the </w:t>
      </w:r>
      <w:r w:rsidRPr="32724FE7" w:rsidR="68DAB689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project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 or relevant </w:t>
      </w:r>
      <w:r w:rsidRPr="32724FE7" w:rsidR="5A087F48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project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 </w:t>
      </w:r>
      <w:r w:rsidRPr="32724FE7" w:rsidR="3D80BF64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approval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 xml:space="preserve"> </w:t>
      </w:r>
      <w:r w:rsidRPr="32724FE7" w:rsidR="1AD09A5E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information</w:t>
      </w:r>
      <w:r w:rsidRPr="32724FE7" w:rsidR="6EF254AD">
        <w:rPr>
          <w:rFonts w:ascii="Arial" w:hAnsi="Arial" w:eastAsia="Arial" w:cs="Arial"/>
          <w:b w:val="0"/>
          <w:bCs w:val="0"/>
          <w:i w:val="1"/>
          <w:iCs w:val="1"/>
          <w:noProof w:val="0"/>
          <w:color w:val="auto"/>
          <w:sz w:val="20"/>
          <w:szCs w:val="20"/>
          <w:lang w:val="en-US"/>
        </w:rPr>
        <w:t>.)</w:t>
      </w:r>
    </w:p>
    <w:p w:rsidR="32724FE7" w:rsidP="32724FE7" w:rsidRDefault="32724FE7" w14:paraId="123DEAA1" w14:textId="0BFF6791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color w:val="auto"/>
          <w:sz w:val="20"/>
          <w:szCs w:val="20"/>
          <w:lang w:val="en-US"/>
        </w:rPr>
      </w:pPr>
    </w:p>
    <w:p w:rsidR="3B1F3D34" w:rsidP="5F577312" w:rsidRDefault="3B1F3D34" w14:paraId="18670B7E" w14:textId="068D89E1">
      <w:pPr>
        <w:pStyle w:val="Normal"/>
        <w:jc w:val="both"/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</w:pPr>
      <w:r w:rsidRPr="5F577312" w:rsidR="3B1F3D34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 xml:space="preserve">Compliance with Requirements – 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By signature of the proposal the offeror 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represents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and warrants that the product offered in the proposal 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complies with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the requirements</w:t>
      </w:r>
      <w:r w:rsidRPr="5F577312" w:rsidR="353CD8F2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of this section</w:t>
      </w:r>
      <w:r w:rsidRPr="5F577312" w:rsidR="79C42265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.</w:t>
      </w:r>
      <w:r w:rsidRPr="5F577312" w:rsidR="3B1F3D34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 xml:space="preserve"> </w:t>
      </w:r>
      <w:r w:rsidRPr="5F577312" w:rsidR="3B1F3D34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(</w:t>
      </w:r>
      <w:proofErr w:type="gramStart"/>
      <w:r w:rsidRPr="5F577312" w:rsidR="3B1F3D34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if</w:t>
      </w:r>
      <w:proofErr w:type="gramEnd"/>
      <w:r w:rsidRPr="5F577312" w:rsidR="3B1F3D34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 xml:space="preserve"> there is written policy that supports this section for the </w:t>
      </w:r>
      <w:r w:rsidRPr="5F577312" w:rsidR="7FBF8BC3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j</w:t>
      </w:r>
      <w:r w:rsidRPr="5F577312" w:rsidR="3B1F3D34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urisdiction’s RAMP program add the reference here)</w:t>
      </w:r>
      <w:r w:rsidRPr="5F577312" w:rsidR="22451761">
        <w:rPr>
          <w:rFonts w:ascii="Arial" w:hAnsi="Arial" w:eastAsia="Arial" w:cs="Arial"/>
          <w:b w:val="0"/>
          <w:bCs w:val="0"/>
          <w:i w:val="1"/>
          <w:iCs w:val="1"/>
          <w:noProof w:val="0"/>
          <w:sz w:val="20"/>
          <w:szCs w:val="20"/>
          <w:highlight w:val="yellow"/>
          <w:lang w:val="en-US"/>
        </w:rPr>
        <w:t>.</w:t>
      </w:r>
    </w:p>
    <w:p w:rsidR="1F4D28DE" w:rsidP="424AFE01" w:rsidRDefault="1F4D28DE" w14:paraId="4A35341E" w14:textId="25FDE0AC">
      <w:pPr>
        <w:pStyle w:val="Heading1"/>
        <w:numPr>
          <w:ilvl w:val="0"/>
          <w:numId w:val="5"/>
        </w:numPr>
        <w:bidi w:val="0"/>
        <w:spacing w:before="480" w:beforeAutospacing="off" w:after="0" w:afterAutospacing="off" w:line="240" w:lineRule="auto"/>
        <w:ind w:left="360" w:right="0" w:hanging="360"/>
        <w:jc w:val="left"/>
        <w:rPr/>
      </w:pPr>
      <w:r w:rsidR="1F4D28DE">
        <w:rPr/>
        <w:t>EV</w:t>
      </w:r>
      <w:r w:rsidR="6450EA09">
        <w:rPr/>
        <w:t>ALUATION CRITERIA</w:t>
      </w:r>
    </w:p>
    <w:p w:rsidR="47D20B8F" w:rsidP="47D20B8F" w:rsidRDefault="47D20B8F" w14:paraId="3FC2ED3C" w14:textId="085B1E32">
      <w:pPr>
        <w:pStyle w:val="Normal"/>
        <w:bidi w:val="0"/>
      </w:pPr>
    </w:p>
    <w:p w:rsidR="06DD4EBD" w:rsidP="47D20B8F" w:rsidRDefault="06DD4EBD" w14:paraId="65C8EF37" w14:textId="4762D3C8">
      <w:pPr>
        <w:pStyle w:val="Normal"/>
        <w:bidi w:val="0"/>
      </w:pPr>
      <w:r w:rsidR="06DD4EBD">
        <w:rPr/>
        <w:t>(Request for Proposals)</w:t>
      </w:r>
    </w:p>
    <w:p w:rsidRPr="007C12FB" w:rsidR="00F22BB7" w:rsidP="075BCF83" w:rsidRDefault="00F22BB7" w14:paraId="2CA736C4" w14:textId="77777777">
      <w:pPr>
        <w:jc w:val="both"/>
        <w:rPr>
          <w:rFonts w:cs="Arial"/>
        </w:rPr>
      </w:pPr>
    </w:p>
    <w:p w:rsidR="47054EB6" w:rsidP="47D20B8F" w:rsidRDefault="47054EB6" w14:paraId="06A4827F" w14:textId="49FF0778">
      <w:pPr>
        <w:pStyle w:val="Normal"/>
        <w:ind w:left="0"/>
        <w:jc w:val="both"/>
        <w:rPr>
          <w:rFonts w:cs="Arial"/>
          <w:b w:val="1"/>
          <w:bCs w:val="1"/>
        </w:rPr>
      </w:pPr>
      <w:r w:rsidRPr="3A66C498" w:rsidR="7BE388B5">
        <w:rPr>
          <w:rFonts w:cs="Arial"/>
          <w:b w:val="0"/>
          <w:bCs w:val="0"/>
          <w:i w:val="1"/>
          <w:iCs w:val="1"/>
        </w:rPr>
        <w:t>(Point value can obviously change, but we recommend at minimum of 20 points as third-party risk should be a significant consideration when choosing a vendor that deals with protected data.</w:t>
      </w:r>
      <w:r w:rsidRPr="3A66C498" w:rsidR="534C5286">
        <w:rPr>
          <w:rFonts w:cs="Arial"/>
          <w:b w:val="0"/>
          <w:bCs w:val="0"/>
          <w:i w:val="1"/>
          <w:iCs w:val="1"/>
        </w:rPr>
        <w:t xml:space="preserve">  We have weighted Authorized at 100%, Ready at 75% and Snapshots between 0% and 50% of the available points</w:t>
      </w:r>
      <w:r w:rsidRPr="3A66C498" w:rsidR="1D8410E9">
        <w:rPr>
          <w:rFonts w:cs="Arial"/>
          <w:b w:val="0"/>
          <w:bCs w:val="0"/>
          <w:i w:val="1"/>
          <w:iCs w:val="1"/>
        </w:rPr>
        <w:t>)</w:t>
      </w:r>
    </w:p>
    <w:p w:rsidR="47D20B8F" w:rsidP="47D20B8F" w:rsidRDefault="47D20B8F" w14:paraId="5F2CD5D2" w14:textId="02884847">
      <w:pPr>
        <w:pStyle w:val="Normal"/>
        <w:ind w:left="0"/>
        <w:jc w:val="both"/>
        <w:rPr>
          <w:rFonts w:cs="Arial"/>
          <w:b w:val="1"/>
          <w:bCs w:val="1"/>
        </w:rPr>
      </w:pPr>
    </w:p>
    <w:p w:rsidR="47D20B8F" w:rsidP="47D20B8F" w:rsidRDefault="47D20B8F" w14:paraId="4431FF1B" w14:textId="38A9536C">
      <w:pPr>
        <w:pStyle w:val="Normal"/>
        <w:ind w:left="0"/>
        <w:jc w:val="both"/>
        <w:rPr>
          <w:rFonts w:cs="Arial"/>
          <w:b w:val="1"/>
          <w:bCs w:val="1"/>
        </w:rPr>
      </w:pPr>
    </w:p>
    <w:p w:rsidR="075BCF83" w:rsidP="3A66C498" w:rsidRDefault="075BCF83" w14:paraId="453579A2" w14:textId="737642A6">
      <w:pPr>
        <w:pStyle w:val="Normal"/>
        <w:ind w:left="0"/>
        <w:jc w:val="both"/>
        <w:rPr>
          <w:rFonts w:cs="Arial"/>
          <w:b w:val="1"/>
          <w:bCs w:val="1"/>
        </w:rPr>
      </w:pPr>
    </w:p>
    <w:p w:rsidR="075BCF83" w:rsidP="075BCF83" w:rsidRDefault="075BCF83" w14:paraId="641F9FB7" w14:textId="615C9784">
      <w:pPr>
        <w:pStyle w:val="Normal"/>
        <w:jc w:val="both"/>
        <w:rPr>
          <w:rFonts w:cs="Arial"/>
          <w:b w:val="1"/>
          <w:bCs w:val="1"/>
        </w:rPr>
      </w:pPr>
      <w:r w:rsidRPr="3A66C498" w:rsidR="5AB4A15C">
        <w:rPr>
          <w:rFonts w:cs="Arial"/>
          <w:b w:val="1"/>
          <w:bCs w:val="1"/>
        </w:rPr>
        <w:t xml:space="preserve">Cyber </w:t>
      </w:r>
      <w:r w:rsidRPr="3A66C498" w:rsidR="1D8410E9">
        <w:rPr>
          <w:rFonts w:cs="Arial"/>
          <w:b w:val="1"/>
          <w:bCs w:val="1"/>
        </w:rPr>
        <w:t>Security – 20 Points</w:t>
      </w:r>
    </w:p>
    <w:p w:rsidR="3A66C498" w:rsidP="3A66C498" w:rsidRDefault="3A66C498" w14:paraId="0DCDCA8B" w14:textId="3F9930D6">
      <w:pPr>
        <w:pStyle w:val="Normal"/>
        <w:jc w:val="both"/>
        <w:rPr>
          <w:rFonts w:cs="Arial"/>
          <w:b w:val="1"/>
          <w:bCs w:val="1"/>
        </w:rPr>
      </w:pPr>
    </w:p>
    <w:p w:rsidR="42608E01" w:rsidP="3A66C498" w:rsidRDefault="42608E01" w14:paraId="358FC3A5" w14:textId="5BE61069">
      <w:pPr>
        <w:pStyle w:val="Normal"/>
        <w:jc w:val="both"/>
        <w:rPr>
          <w:rFonts w:cs="Arial"/>
          <w:b w:val="0"/>
          <w:bCs w:val="0"/>
        </w:rPr>
      </w:pPr>
      <w:r w:rsidRPr="3A66C498" w:rsidR="42608E01">
        <w:rPr>
          <w:rFonts w:cs="Arial"/>
          <w:b w:val="0"/>
          <w:bCs w:val="0"/>
        </w:rPr>
        <w:t xml:space="preserve">This evaluation criteria </w:t>
      </w:r>
      <w:r w:rsidRPr="3A66C498" w:rsidR="4653BA9B">
        <w:rPr>
          <w:rFonts w:cs="Arial"/>
          <w:b w:val="0"/>
          <w:bCs w:val="0"/>
        </w:rPr>
        <w:t xml:space="preserve">shall be calculated utilizing StateRAMP reporting.  Proposed products that possess a </w:t>
      </w:r>
      <w:r w:rsidRPr="3A66C498" w:rsidR="00CB3D42">
        <w:rPr>
          <w:rFonts w:cs="Arial"/>
          <w:b w:val="0"/>
          <w:bCs w:val="0"/>
        </w:rPr>
        <w:t xml:space="preserve">current </w:t>
      </w:r>
      <w:r w:rsidRPr="3A66C498" w:rsidR="4653BA9B">
        <w:rPr>
          <w:rFonts w:cs="Arial"/>
          <w:b w:val="0"/>
          <w:bCs w:val="0"/>
        </w:rPr>
        <w:t xml:space="preserve">StateRAMP Authorization </w:t>
      </w:r>
      <w:r w:rsidRPr="3A66C498" w:rsidR="64B4D112">
        <w:rPr>
          <w:rFonts w:cs="Arial"/>
          <w:b w:val="0"/>
          <w:bCs w:val="0"/>
        </w:rPr>
        <w:t xml:space="preserve">status shall receive the </w:t>
      </w:r>
      <w:r w:rsidRPr="3A66C498" w:rsidR="2FEF983E">
        <w:rPr>
          <w:rFonts w:cs="Arial"/>
          <w:b w:val="0"/>
          <w:bCs w:val="0"/>
        </w:rPr>
        <w:t>total available</w:t>
      </w:r>
      <w:r w:rsidRPr="3A66C498" w:rsidR="64B4D112">
        <w:rPr>
          <w:rFonts w:cs="Arial"/>
          <w:b w:val="0"/>
          <w:bCs w:val="0"/>
        </w:rPr>
        <w:t xml:space="preserve"> points</w:t>
      </w:r>
      <w:r w:rsidRPr="3A66C498" w:rsidR="61EA7939">
        <w:rPr>
          <w:rFonts w:cs="Arial"/>
          <w:b w:val="0"/>
          <w:bCs w:val="0"/>
        </w:rPr>
        <w:t xml:space="preserve"> (20)</w:t>
      </w:r>
      <w:r w:rsidRPr="3A66C498" w:rsidR="64B4D112">
        <w:rPr>
          <w:rFonts w:cs="Arial"/>
          <w:b w:val="0"/>
          <w:bCs w:val="0"/>
        </w:rPr>
        <w:t xml:space="preserve">. Proposed products that possess a current </w:t>
      </w:r>
      <w:r w:rsidRPr="3A66C498" w:rsidR="64B4D112">
        <w:rPr>
          <w:rFonts w:cs="Arial"/>
          <w:b w:val="0"/>
          <w:bCs w:val="0"/>
        </w:rPr>
        <w:t xml:space="preserve">StateRAMP Ready status shall receive </w:t>
      </w:r>
      <w:r w:rsidRPr="3A66C498" w:rsidR="6CEADCA2">
        <w:rPr>
          <w:rFonts w:cs="Arial"/>
          <w:b w:val="0"/>
          <w:bCs w:val="0"/>
        </w:rPr>
        <w:t xml:space="preserve">75% of the total available </w:t>
      </w:r>
      <w:r w:rsidRPr="3A66C498" w:rsidR="64B4D112">
        <w:rPr>
          <w:rFonts w:cs="Arial"/>
          <w:b w:val="0"/>
          <w:bCs w:val="0"/>
        </w:rPr>
        <w:t>points</w:t>
      </w:r>
      <w:r w:rsidRPr="3A66C498" w:rsidR="7D2F6C02">
        <w:rPr>
          <w:rFonts w:cs="Arial"/>
          <w:b w:val="0"/>
          <w:bCs w:val="0"/>
        </w:rPr>
        <w:t xml:space="preserve"> (15)</w:t>
      </w:r>
      <w:r w:rsidRPr="3A66C498" w:rsidR="64B4D112">
        <w:rPr>
          <w:rFonts w:cs="Arial"/>
          <w:b w:val="0"/>
          <w:bCs w:val="0"/>
        </w:rPr>
        <w:t>.</w:t>
      </w:r>
      <w:r w:rsidRPr="3A66C498" w:rsidR="50A8700A">
        <w:rPr>
          <w:rFonts w:cs="Arial"/>
          <w:b w:val="0"/>
          <w:bCs w:val="0"/>
        </w:rPr>
        <w:t xml:space="preserve">  Proposed products that submitted a StateRAMP Security Snapshot score will receive points betwe</w:t>
      </w:r>
      <w:r w:rsidRPr="3A66C498" w:rsidR="7D16ABEE">
        <w:rPr>
          <w:rFonts w:cs="Arial"/>
          <w:b w:val="0"/>
          <w:bCs w:val="0"/>
        </w:rPr>
        <w:t xml:space="preserve">en zero and ten (0 – 10) based on </w:t>
      </w:r>
      <w:r w:rsidRPr="3A66C498" w:rsidR="5C691E87">
        <w:rPr>
          <w:rFonts w:cs="Arial"/>
          <w:b w:val="0"/>
          <w:bCs w:val="0"/>
        </w:rPr>
        <w:t>that score.</w:t>
      </w:r>
    </w:p>
    <w:p w:rsidR="3A66C498" w:rsidP="3A66C498" w:rsidRDefault="3A66C498" w14:paraId="25ED2738" w14:textId="0B2DF4AB">
      <w:pPr>
        <w:pStyle w:val="Normal"/>
        <w:jc w:val="both"/>
        <w:rPr>
          <w:rFonts w:cs="Arial"/>
          <w:b w:val="0"/>
          <w:bCs w:val="0"/>
        </w:rPr>
      </w:pPr>
    </w:p>
    <w:p w:rsidR="5C691E87" w:rsidP="3A66C498" w:rsidRDefault="5C691E87" w14:paraId="4BABDF1C" w14:textId="049CDBE5">
      <w:pPr>
        <w:pStyle w:val="Normal"/>
        <w:jc w:val="both"/>
        <w:rPr>
          <w:rFonts w:cs="Arial"/>
          <w:b w:val="0"/>
          <w:bCs w:val="0"/>
        </w:rPr>
      </w:pPr>
      <w:r w:rsidRPr="3A66C498" w:rsidR="5C691E87">
        <w:rPr>
          <w:rFonts w:cs="Arial"/>
          <w:b w:val="0"/>
          <w:bCs w:val="0"/>
          <w:i w:val="1"/>
          <w:iCs w:val="1"/>
        </w:rPr>
        <w:t xml:space="preserve">(Optional statement: If you wish to </w:t>
      </w:r>
      <w:r w:rsidRPr="3A66C498" w:rsidR="5C691E87">
        <w:rPr>
          <w:rFonts w:cs="Arial"/>
          <w:b w:val="0"/>
          <w:bCs w:val="0"/>
          <w:i w:val="1"/>
          <w:iCs w:val="1"/>
        </w:rPr>
        <w:t>propose</w:t>
      </w:r>
      <w:r w:rsidRPr="3A66C498" w:rsidR="5C691E87">
        <w:rPr>
          <w:rFonts w:cs="Arial"/>
          <w:b w:val="0"/>
          <w:bCs w:val="0"/>
          <w:i w:val="1"/>
          <w:iCs w:val="1"/>
        </w:rPr>
        <w:t xml:space="preserve"> a minimum cyber score this line can be added.)</w:t>
      </w:r>
    </w:p>
    <w:p w:rsidR="3A66C498" w:rsidP="3A66C498" w:rsidRDefault="3A66C498" w14:paraId="7F4AC0E8" w14:textId="49B62D84">
      <w:pPr>
        <w:pStyle w:val="Normal"/>
        <w:jc w:val="both"/>
        <w:rPr>
          <w:rFonts w:cs="Arial"/>
          <w:b w:val="0"/>
          <w:bCs w:val="0"/>
        </w:rPr>
      </w:pPr>
    </w:p>
    <w:p w:rsidR="5C691E87" w:rsidP="3A66C498" w:rsidRDefault="5C691E87" w14:paraId="3B951900" w14:textId="26942C97">
      <w:pPr>
        <w:pStyle w:val="Normal"/>
        <w:jc w:val="both"/>
        <w:rPr>
          <w:rFonts w:cs="Arial"/>
          <w:b w:val="0"/>
          <w:bCs w:val="0"/>
        </w:rPr>
      </w:pPr>
      <w:r w:rsidRPr="3A66C498" w:rsidR="5C691E87">
        <w:rPr>
          <w:rFonts w:cs="Arial"/>
          <w:b w:val="0"/>
          <w:bCs w:val="0"/>
        </w:rPr>
        <w:t>Proposed products must meet a minimum of five (5) points to be considered for further evaluation.</w:t>
      </w:r>
    </w:p>
    <w:p w:rsidR="3A66C498" w:rsidP="3A66C498" w:rsidRDefault="3A66C498" w14:paraId="32621FBD" w14:textId="1A6BF4ED">
      <w:pPr>
        <w:pStyle w:val="Normal"/>
        <w:jc w:val="both"/>
        <w:rPr>
          <w:rFonts w:cs="Arial"/>
          <w:b w:val="0"/>
          <w:bCs w:val="0"/>
        </w:rPr>
      </w:pPr>
    </w:p>
    <w:sectPr w:rsidR="006A0C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M" w:author="Leah McGrath" w:date="2022-10-25T09:06:43" w:id="1967717121">
    <w:p w:rsidR="5D662C8D" w:rsidRDefault="5D662C8D" w14:paraId="48A50969" w14:textId="2D55F26A">
      <w:pPr>
        <w:pStyle w:val="CommentText"/>
      </w:pPr>
      <w:r w:rsidR="5D662C8D">
        <w:rPr/>
        <w:t xml:space="preserve">I'd recommend they provide their StateRAMP Authorization/Ready Letter v. badge. 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8A5096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9FDFA0" w16cex:dateUtc="2022-10-25T13:06:43.56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A50969" w16cid:durableId="099FD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YeYcVKW" int2:invalidationBookmarkName="" int2:hashCode="XJy0mPVA3y6D9y" int2:id="Va10PZlx">
      <int2:state int2:type="LegacyProofing" int2:value="Rejected"/>
    </int2:bookmark>
    <int2:bookmark int2:bookmarkName="_Int_vsLBblXB" int2:invalidationBookmarkName="" int2:hashCode="k+8N2CcQNoH87k" int2:id="fbd0ZfXU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4faa01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1f337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243ce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cd8b83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6">
    <w:nsid w:val="37c2eef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nsid w:val="3a7969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nsid w:val="32409a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4ebe9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b177e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8507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9D4AAD"/>
    <w:multiLevelType w:val="hybridMultilevel"/>
    <w:tmpl w:val="0DD0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77813832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eah McGrath">
    <w15:presenceInfo w15:providerId="AD" w15:userId="S::leahm@knowledgeservices.com::74905bde-d5c0-4ac9-8320-0a65085c5f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7"/>
    <w:rsid w:val="00495D8C"/>
    <w:rsid w:val="0062D648"/>
    <w:rsid w:val="006A0C11"/>
    <w:rsid w:val="00B96BBF"/>
    <w:rsid w:val="00CB3D42"/>
    <w:rsid w:val="00F22BB7"/>
    <w:rsid w:val="0113866F"/>
    <w:rsid w:val="0142D8DA"/>
    <w:rsid w:val="016F6AE9"/>
    <w:rsid w:val="01A6D680"/>
    <w:rsid w:val="0202513F"/>
    <w:rsid w:val="02031078"/>
    <w:rsid w:val="02CBF4CA"/>
    <w:rsid w:val="0332BB37"/>
    <w:rsid w:val="0342A6E1"/>
    <w:rsid w:val="03603B2B"/>
    <w:rsid w:val="05BFFF22"/>
    <w:rsid w:val="06C31985"/>
    <w:rsid w:val="06DD4EBD"/>
    <w:rsid w:val="075BCF83"/>
    <w:rsid w:val="07F1BBCA"/>
    <w:rsid w:val="082E7C93"/>
    <w:rsid w:val="08B63D75"/>
    <w:rsid w:val="098D8C2B"/>
    <w:rsid w:val="09B2B023"/>
    <w:rsid w:val="09EA3799"/>
    <w:rsid w:val="09EE9301"/>
    <w:rsid w:val="0AD90119"/>
    <w:rsid w:val="0B01C24F"/>
    <w:rsid w:val="0B1425A6"/>
    <w:rsid w:val="0BB2359A"/>
    <w:rsid w:val="0BE6105C"/>
    <w:rsid w:val="0C2D2B66"/>
    <w:rsid w:val="0CAC0490"/>
    <w:rsid w:val="0DD552DD"/>
    <w:rsid w:val="0DDD4C1A"/>
    <w:rsid w:val="0DF91DEC"/>
    <w:rsid w:val="0F53CD71"/>
    <w:rsid w:val="0FE3A552"/>
    <w:rsid w:val="10A5ECC5"/>
    <w:rsid w:val="1360B831"/>
    <w:rsid w:val="14309D69"/>
    <w:rsid w:val="144C8D9E"/>
    <w:rsid w:val="149B2B11"/>
    <w:rsid w:val="14F5DB3D"/>
    <w:rsid w:val="1515C737"/>
    <w:rsid w:val="157BFA8A"/>
    <w:rsid w:val="15A424A5"/>
    <w:rsid w:val="1621A6DC"/>
    <w:rsid w:val="16AD1815"/>
    <w:rsid w:val="16B202AE"/>
    <w:rsid w:val="16BB191E"/>
    <w:rsid w:val="175992C0"/>
    <w:rsid w:val="17A05C2D"/>
    <w:rsid w:val="1827E894"/>
    <w:rsid w:val="1890CAE4"/>
    <w:rsid w:val="1900B491"/>
    <w:rsid w:val="191FFEC1"/>
    <w:rsid w:val="19401F41"/>
    <w:rsid w:val="195FE26E"/>
    <w:rsid w:val="196B1CD3"/>
    <w:rsid w:val="19B2F305"/>
    <w:rsid w:val="19E6A91E"/>
    <w:rsid w:val="1AA930A4"/>
    <w:rsid w:val="1ABE7897"/>
    <w:rsid w:val="1AD09A5E"/>
    <w:rsid w:val="1AF5E1EF"/>
    <w:rsid w:val="1AFBB2CF"/>
    <w:rsid w:val="1B112113"/>
    <w:rsid w:val="1B946332"/>
    <w:rsid w:val="1D506C59"/>
    <w:rsid w:val="1D8410E9"/>
    <w:rsid w:val="1E3C3B48"/>
    <w:rsid w:val="1EF5C76B"/>
    <w:rsid w:val="1EFF7DDF"/>
    <w:rsid w:val="1F10B92E"/>
    <w:rsid w:val="1F4CAA41"/>
    <w:rsid w:val="1F4D28DE"/>
    <w:rsid w:val="1F76BE87"/>
    <w:rsid w:val="2046C321"/>
    <w:rsid w:val="2099E6BD"/>
    <w:rsid w:val="2101FC9F"/>
    <w:rsid w:val="22451761"/>
    <w:rsid w:val="22D0D202"/>
    <w:rsid w:val="23AFC193"/>
    <w:rsid w:val="249A9868"/>
    <w:rsid w:val="24BE3CD9"/>
    <w:rsid w:val="24F76FA2"/>
    <w:rsid w:val="2543035F"/>
    <w:rsid w:val="25EF4A67"/>
    <w:rsid w:val="26474D2D"/>
    <w:rsid w:val="2670BFCD"/>
    <w:rsid w:val="27A44325"/>
    <w:rsid w:val="27D50027"/>
    <w:rsid w:val="280C902E"/>
    <w:rsid w:val="28287DF6"/>
    <w:rsid w:val="28697642"/>
    <w:rsid w:val="2876F035"/>
    <w:rsid w:val="28AE359D"/>
    <w:rsid w:val="29CF8D8A"/>
    <w:rsid w:val="2A30EEEE"/>
    <w:rsid w:val="2A894C7E"/>
    <w:rsid w:val="2B02798E"/>
    <w:rsid w:val="2B247533"/>
    <w:rsid w:val="2B84F4F2"/>
    <w:rsid w:val="2BB25B30"/>
    <w:rsid w:val="2BBE2581"/>
    <w:rsid w:val="2BFA9C77"/>
    <w:rsid w:val="2D4E2B91"/>
    <w:rsid w:val="2DE86D2D"/>
    <w:rsid w:val="2E0D17F9"/>
    <w:rsid w:val="2E2DAF01"/>
    <w:rsid w:val="2E525F12"/>
    <w:rsid w:val="2E8ED87C"/>
    <w:rsid w:val="2EE06156"/>
    <w:rsid w:val="2EF8D94C"/>
    <w:rsid w:val="2F2E255B"/>
    <w:rsid w:val="2F843D8E"/>
    <w:rsid w:val="2FC12AAF"/>
    <w:rsid w:val="2FEF983E"/>
    <w:rsid w:val="30A01F25"/>
    <w:rsid w:val="3144B8BB"/>
    <w:rsid w:val="314D2C31"/>
    <w:rsid w:val="31780929"/>
    <w:rsid w:val="32219CB4"/>
    <w:rsid w:val="3257D360"/>
    <w:rsid w:val="32724FE7"/>
    <w:rsid w:val="32945E63"/>
    <w:rsid w:val="32B2A19D"/>
    <w:rsid w:val="33908410"/>
    <w:rsid w:val="33B79F67"/>
    <w:rsid w:val="345587E5"/>
    <w:rsid w:val="3496EE2A"/>
    <w:rsid w:val="34B5CDCB"/>
    <w:rsid w:val="353CD8F2"/>
    <w:rsid w:val="35739048"/>
    <w:rsid w:val="35935375"/>
    <w:rsid w:val="367D8A8A"/>
    <w:rsid w:val="368822AE"/>
    <w:rsid w:val="36EF4029"/>
    <w:rsid w:val="37A1E492"/>
    <w:rsid w:val="37BB0CEF"/>
    <w:rsid w:val="38530CE4"/>
    <w:rsid w:val="38950185"/>
    <w:rsid w:val="392CDCC1"/>
    <w:rsid w:val="3A3D4AED"/>
    <w:rsid w:val="3A52DBA9"/>
    <w:rsid w:val="3A66C498"/>
    <w:rsid w:val="3B1F3D34"/>
    <w:rsid w:val="3BB560C6"/>
    <w:rsid w:val="3C0B7CB0"/>
    <w:rsid w:val="3C8E7E12"/>
    <w:rsid w:val="3D80BF64"/>
    <w:rsid w:val="3E35C5C8"/>
    <w:rsid w:val="3ECF9DFB"/>
    <w:rsid w:val="40DEEDD3"/>
    <w:rsid w:val="41AFA2DD"/>
    <w:rsid w:val="41F3AADE"/>
    <w:rsid w:val="423BE3CB"/>
    <w:rsid w:val="424AFE01"/>
    <w:rsid w:val="42608E01"/>
    <w:rsid w:val="434154C4"/>
    <w:rsid w:val="4386B05A"/>
    <w:rsid w:val="4392B81C"/>
    <w:rsid w:val="43BC885A"/>
    <w:rsid w:val="43D5B0B7"/>
    <w:rsid w:val="44168E95"/>
    <w:rsid w:val="44259723"/>
    <w:rsid w:val="455A5C30"/>
    <w:rsid w:val="45C6D309"/>
    <w:rsid w:val="45D4B79B"/>
    <w:rsid w:val="460853AF"/>
    <w:rsid w:val="4653BA9B"/>
    <w:rsid w:val="46885EAD"/>
    <w:rsid w:val="46BEE6C1"/>
    <w:rsid w:val="46CF9489"/>
    <w:rsid w:val="47054EB6"/>
    <w:rsid w:val="4709848B"/>
    <w:rsid w:val="4762A36A"/>
    <w:rsid w:val="47D20B8F"/>
    <w:rsid w:val="486E428A"/>
    <w:rsid w:val="48D8CB5F"/>
    <w:rsid w:val="491703A9"/>
    <w:rsid w:val="4A31978C"/>
    <w:rsid w:val="4A54789D"/>
    <w:rsid w:val="4C172DAF"/>
    <w:rsid w:val="4DBC76AA"/>
    <w:rsid w:val="4FF9C8FD"/>
    <w:rsid w:val="509EFFD1"/>
    <w:rsid w:val="50A8700A"/>
    <w:rsid w:val="50E0D6D6"/>
    <w:rsid w:val="50F7FBBE"/>
    <w:rsid w:val="5161B5BF"/>
    <w:rsid w:val="51F991F1"/>
    <w:rsid w:val="52010793"/>
    <w:rsid w:val="534C5286"/>
    <w:rsid w:val="53EE7DF6"/>
    <w:rsid w:val="541B7788"/>
    <w:rsid w:val="550BC931"/>
    <w:rsid w:val="56E138DF"/>
    <w:rsid w:val="56E521D6"/>
    <w:rsid w:val="57123A6C"/>
    <w:rsid w:val="579133D3"/>
    <w:rsid w:val="5792A875"/>
    <w:rsid w:val="5820FADA"/>
    <w:rsid w:val="585E53C5"/>
    <w:rsid w:val="586898B0"/>
    <w:rsid w:val="586C8A27"/>
    <w:rsid w:val="58A8C6BC"/>
    <w:rsid w:val="58B4AD8E"/>
    <w:rsid w:val="59BEF131"/>
    <w:rsid w:val="5A087F48"/>
    <w:rsid w:val="5A8AB90C"/>
    <w:rsid w:val="5AB4A15C"/>
    <w:rsid w:val="5B8B028C"/>
    <w:rsid w:val="5B91EC15"/>
    <w:rsid w:val="5C02DE27"/>
    <w:rsid w:val="5C691E87"/>
    <w:rsid w:val="5CC748AF"/>
    <w:rsid w:val="5CD2D54B"/>
    <w:rsid w:val="5CD38471"/>
    <w:rsid w:val="5D662C8D"/>
    <w:rsid w:val="5EAD350A"/>
    <w:rsid w:val="5F521411"/>
    <w:rsid w:val="5F577312"/>
    <w:rsid w:val="5F5926CA"/>
    <w:rsid w:val="5FC44134"/>
    <w:rsid w:val="600D3D0A"/>
    <w:rsid w:val="60426A9B"/>
    <w:rsid w:val="606B210A"/>
    <w:rsid w:val="60A4FE38"/>
    <w:rsid w:val="61EA7939"/>
    <w:rsid w:val="6330007D"/>
    <w:rsid w:val="63E594AA"/>
    <w:rsid w:val="640CEB41"/>
    <w:rsid w:val="6450EA09"/>
    <w:rsid w:val="64B4D112"/>
    <w:rsid w:val="64FCB361"/>
    <w:rsid w:val="651C768E"/>
    <w:rsid w:val="65BEF21E"/>
    <w:rsid w:val="66659A54"/>
    <w:rsid w:val="6670AA4B"/>
    <w:rsid w:val="66D7CA42"/>
    <w:rsid w:val="66EAD99F"/>
    <w:rsid w:val="6816DD18"/>
    <w:rsid w:val="68DAB689"/>
    <w:rsid w:val="69301AF5"/>
    <w:rsid w:val="6988ACEA"/>
    <w:rsid w:val="69930EB9"/>
    <w:rsid w:val="6998FB42"/>
    <w:rsid w:val="6A224208"/>
    <w:rsid w:val="6A227A61"/>
    <w:rsid w:val="6A22A9C5"/>
    <w:rsid w:val="6A8FA87D"/>
    <w:rsid w:val="6ABB3D96"/>
    <w:rsid w:val="6B3C9D03"/>
    <w:rsid w:val="6B4E7DDA"/>
    <w:rsid w:val="6B9A42D6"/>
    <w:rsid w:val="6BBE1269"/>
    <w:rsid w:val="6BE06835"/>
    <w:rsid w:val="6C5C499A"/>
    <w:rsid w:val="6CA39353"/>
    <w:rsid w:val="6CEADCA2"/>
    <w:rsid w:val="6CF97808"/>
    <w:rsid w:val="6D4B8D45"/>
    <w:rsid w:val="6DF120C7"/>
    <w:rsid w:val="6E0B3967"/>
    <w:rsid w:val="6E743DC5"/>
    <w:rsid w:val="6EB3182E"/>
    <w:rsid w:val="6EF254AD"/>
    <w:rsid w:val="704360DB"/>
    <w:rsid w:val="7053F41A"/>
    <w:rsid w:val="72246FD0"/>
    <w:rsid w:val="72E77D7F"/>
    <w:rsid w:val="74484DD5"/>
    <w:rsid w:val="750CD66D"/>
    <w:rsid w:val="75BB9C07"/>
    <w:rsid w:val="75D31EEF"/>
    <w:rsid w:val="760D34EE"/>
    <w:rsid w:val="769A7ECD"/>
    <w:rsid w:val="76BE2A13"/>
    <w:rsid w:val="76D22C1B"/>
    <w:rsid w:val="776921A2"/>
    <w:rsid w:val="776EEF50"/>
    <w:rsid w:val="7783D101"/>
    <w:rsid w:val="7834EE68"/>
    <w:rsid w:val="7890F93C"/>
    <w:rsid w:val="79B4ECF7"/>
    <w:rsid w:val="79C42265"/>
    <w:rsid w:val="79D0BEC9"/>
    <w:rsid w:val="79DDD94B"/>
    <w:rsid w:val="79FDBED9"/>
    <w:rsid w:val="7A236745"/>
    <w:rsid w:val="7B399870"/>
    <w:rsid w:val="7B40D1AE"/>
    <w:rsid w:val="7B919B36"/>
    <w:rsid w:val="7B9B6ECE"/>
    <w:rsid w:val="7BA010B4"/>
    <w:rsid w:val="7BDFCAFB"/>
    <w:rsid w:val="7BE388B5"/>
    <w:rsid w:val="7C5DCAE7"/>
    <w:rsid w:val="7CD624B9"/>
    <w:rsid w:val="7D16ABEE"/>
    <w:rsid w:val="7D2F6C02"/>
    <w:rsid w:val="7D77F41A"/>
    <w:rsid w:val="7D836050"/>
    <w:rsid w:val="7E37CA26"/>
    <w:rsid w:val="7E51F077"/>
    <w:rsid w:val="7EC93BF8"/>
    <w:rsid w:val="7FBF8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CE7A"/>
  <w15:chartTrackingRefBased/>
  <w15:docId w15:val="{4E8A61CD-0028-4F0C-8969-D4CB689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BB7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BB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22BB7"/>
    <w:rPr>
      <w:rFonts w:ascii="Arial" w:hAnsi="Arial" w:eastAsiaTheme="majorEastAsia" w:cstheme="majorBidi"/>
      <w:b/>
      <w:bCs/>
      <w:sz w:val="28"/>
      <w:szCs w:val="2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63abffae033f4257" /><Relationship Type="http://schemas.openxmlformats.org/officeDocument/2006/relationships/comments" Target="comments.xml" Id="Reed5804dc3354dca" /><Relationship Type="http://schemas.microsoft.com/office/2011/relationships/people" Target="people.xml" Id="R298c4be660654716" /><Relationship Type="http://schemas.microsoft.com/office/2011/relationships/commentsExtended" Target="commentsExtended.xml" Id="R68c9680aac9349ec" /><Relationship Type="http://schemas.microsoft.com/office/2016/09/relationships/commentsIds" Target="commentsIds.xml" Id="Rbaa7b1df5465487c" /><Relationship Type="http://schemas.microsoft.com/office/2018/08/relationships/commentsExtensible" Target="commentsExtensible.xml" Id="R8d5eddf7ac954f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A445804F0F4ABFF0EF45FA710FED" ma:contentTypeVersion="22" ma:contentTypeDescription="Create a new document." ma:contentTypeScope="" ma:versionID="7e6f7c93ef04c0e6085ae0d2b4dd1d13">
  <xsd:schema xmlns:xsd="http://www.w3.org/2001/XMLSchema" xmlns:xs="http://www.w3.org/2001/XMLSchema" xmlns:p="http://schemas.microsoft.com/office/2006/metadata/properties" xmlns:ns2="040871e7-0fbb-4834-bc68-3ff0cf3ad658" xmlns:ns3="cf0f3822-ced3-4bda-81bd-3cb06028b070" targetNamespace="http://schemas.microsoft.com/office/2006/metadata/properties" ma:root="true" ma:fieldsID="3ef62b3c9a64b51bdb8df4f92dc44bca" ns2:_="" ns3:_="">
    <xsd:import namespace="040871e7-0fbb-4834-bc68-3ff0cf3ad658"/>
    <xsd:import namespace="cf0f3822-ced3-4bda-81bd-3cb06028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871e7-0fbb-4834-bc68-3ff0cf3ad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67a2ac-2b19-456f-9b7b-6bf7774f6f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f3822-ced3-4bda-81bd-3cb06028b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0" nillable="true" ma:displayName="Taxonomy Catch All Column" ma:hidden="true" ma:list="{9b1de1b9-174a-492d-b7f6-563a2a0d4adc}" ma:internalName="TaxCatchAll" ma:showField="CatchAllData" ma:web="cf0f3822-ced3-4bda-81bd-3cb06028b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871e7-0fbb-4834-bc68-3ff0cf3ad658">
      <Terms xmlns="http://schemas.microsoft.com/office/infopath/2007/PartnerControls"/>
    </lcf76f155ced4ddcb4097134ff3c332f>
    <TaxCatchAll xmlns="cf0f3822-ced3-4bda-81bd-3cb06028b070" xsi:nil="true"/>
  </documentManagement>
</p:properties>
</file>

<file path=customXml/itemProps1.xml><?xml version="1.0" encoding="utf-8"?>
<ds:datastoreItem xmlns:ds="http://schemas.openxmlformats.org/officeDocument/2006/customXml" ds:itemID="{1BBD0B30-D397-476E-B563-6B569E7A6BA2}"/>
</file>

<file path=customXml/itemProps2.xml><?xml version="1.0" encoding="utf-8"?>
<ds:datastoreItem xmlns:ds="http://schemas.openxmlformats.org/officeDocument/2006/customXml" ds:itemID="{78738880-E1CD-4F84-AE70-3384E5693F31}"/>
</file>

<file path=customXml/itemProps3.xml><?xml version="1.0" encoding="utf-8"?>
<ds:datastoreItem xmlns:ds="http://schemas.openxmlformats.org/officeDocument/2006/customXml" ds:itemID="{0AD23E7D-C35A-47CD-84A8-0352D782DE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Kee</dc:creator>
  <keywords/>
  <dc:description/>
  <lastModifiedBy>Rebecca Kee</lastModifiedBy>
  <revision>17</revision>
  <dcterms:created xsi:type="dcterms:W3CDTF">2022-10-14T18:02:00.0000000Z</dcterms:created>
  <dcterms:modified xsi:type="dcterms:W3CDTF">2023-02-23T18:55:39.7865363Z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0x0101004A36A445804F0F4ABFF0EF45FA710FED</vt:lpwstr>
  </property>
  <property fmtid="{D5CDD505-2E9C-101B-9397-08002B2CF9AE}" pid="3" name="MediaServiceImageTags">
    <vt:lpwstr/>
  </property>
</Properties>
</file>